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EFE" w:rsidRDefault="006F154F">
      <w:pPr>
        <w:rPr>
          <w:rFonts w:ascii="Dancing Script" w:eastAsia="Dancing Script" w:hAnsi="Dancing Script" w:cs="Dancing Script"/>
        </w:rPr>
      </w:pPr>
      <w:r>
        <w:rPr>
          <w:noProof/>
          <w:lang w:val="es-A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4124325</wp:posOffset>
            </wp:positionH>
            <wp:positionV relativeFrom="paragraph">
              <wp:posOffset>228600</wp:posOffset>
            </wp:positionV>
            <wp:extent cx="667703" cy="533400"/>
            <wp:effectExtent l="0" t="0" r="0" b="0"/>
            <wp:wrapNone/>
            <wp:docPr id="4" name="image1.png" descr="Imagen Fundado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agen Fundadora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7703" cy="53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B7EFE" w:rsidRDefault="006F154F">
      <w:pPr>
        <w:tabs>
          <w:tab w:val="left" w:pos="7667"/>
          <w:tab w:val="left" w:pos="8277"/>
        </w:tabs>
        <w:spacing w:after="200" w:line="276" w:lineRule="auto"/>
        <w:rPr>
          <w:rFonts w:ascii="Quintessential" w:eastAsia="Quintessential" w:hAnsi="Quintessential" w:cs="Quintessential"/>
          <w:color w:val="0070C0"/>
          <w:sz w:val="32"/>
          <w:szCs w:val="32"/>
        </w:rPr>
      </w:pPr>
      <w:bookmarkStart w:id="0" w:name="_heading=h.gjdgxs" w:colFirst="0" w:colLast="0"/>
      <w:bookmarkEnd w:id="0"/>
      <w:r>
        <w:rPr>
          <w:rFonts w:ascii="Quintessential" w:eastAsia="Quintessential" w:hAnsi="Quintessential" w:cs="Quintessential"/>
          <w:b/>
          <w:noProof/>
          <w:color w:val="0070C0"/>
          <w:sz w:val="32"/>
          <w:szCs w:val="32"/>
          <w:lang w:val="es-AR"/>
        </w:rPr>
        <w:drawing>
          <wp:inline distT="0" distB="0" distL="0" distR="0">
            <wp:extent cx="570696" cy="643277"/>
            <wp:effectExtent l="0" t="0" r="0" b="0"/>
            <wp:docPr id="3" name="image2.png" descr="Logoc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cic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696" cy="6432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Quintessential" w:eastAsia="Quintessential" w:hAnsi="Quintessential" w:cs="Quintessential"/>
          <w:b/>
          <w:color w:val="0070C0"/>
        </w:rPr>
        <w:t xml:space="preserve"> </w:t>
      </w:r>
      <w:r>
        <w:rPr>
          <w:rFonts w:ascii="Dancing Script" w:eastAsia="Dancing Script" w:hAnsi="Dancing Script" w:cs="Dancing Script"/>
          <w:b/>
          <w:color w:val="FEFEFE"/>
        </w:rPr>
        <w:t xml:space="preserve">    “</w:t>
      </w:r>
      <w:r>
        <w:rPr>
          <w:rFonts w:ascii="Dancing Script" w:eastAsia="Dancing Script" w:hAnsi="Dancing Script" w:cs="Dancing Script"/>
          <w:b/>
          <w:color w:val="FF0000"/>
        </w:rPr>
        <w:t>Caminando juntos y juntas en encuentros transformadores”</w:t>
      </w:r>
      <w:r>
        <w:rPr>
          <w:rFonts w:ascii="Dancing Script" w:eastAsia="Dancing Script" w:hAnsi="Dancing Script" w:cs="Dancing Script"/>
          <w:color w:val="FF0000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BB7EFE" w:rsidRDefault="00277EC7">
      <w:pPr>
        <w:jc w:val="center"/>
        <w:rPr>
          <w:rFonts w:ascii="Dancing Script" w:eastAsia="Dancing Script" w:hAnsi="Dancing Script" w:cs="Dancing Script"/>
          <w:b/>
          <w:color w:val="0070C0"/>
          <w:u w:val="single"/>
        </w:rPr>
      </w:pPr>
      <w:r>
        <w:rPr>
          <w:rFonts w:ascii="Dancing Script" w:eastAsia="Dancing Script" w:hAnsi="Dancing Script" w:cs="Dancing Script"/>
          <w:b/>
          <w:color w:val="0070C0"/>
          <w:u w:val="single"/>
        </w:rPr>
        <w:t>Programa de Ingreso a 2º Grado 2026</w:t>
      </w:r>
      <w:bookmarkStart w:id="1" w:name="_GoBack"/>
      <w:bookmarkEnd w:id="1"/>
    </w:p>
    <w:p w:rsidR="00BB7EFE" w:rsidRDefault="006F154F">
      <w:pPr>
        <w:rPr>
          <w:rFonts w:ascii="Dancing Script" w:eastAsia="Dancing Script" w:hAnsi="Dancing Script" w:cs="Dancing Script"/>
          <w:b/>
          <w:color w:val="0070C0"/>
          <w:u w:val="single"/>
        </w:rPr>
      </w:pPr>
      <w:r>
        <w:rPr>
          <w:rFonts w:ascii="Dancing Script" w:eastAsia="Dancing Script" w:hAnsi="Dancing Script" w:cs="Dancing Script"/>
          <w:b/>
          <w:color w:val="0070C0"/>
          <w:u w:val="single"/>
        </w:rPr>
        <w:t>Lengua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*Escritura con autonomía del nombre completo, la fecha, días de la semana, meses del año y estado del tiempo.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*Reconocimiento de palabras cortas y largas.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*Escritura, lectura, segmentación y dictado de palabras. 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*Uso y reconocimiento de la letra de molde mayúsculas y letra de imprenta minúscula.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*Familia de palabras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*Formar y escribir frases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*Reconocimiento y descripción de personajes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*Recorrido lector de un cuento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*Comprensión de un cuento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*Lectura y comprensión de consignas con autonomía </w:t>
      </w:r>
    </w:p>
    <w:p w:rsidR="00BB7EFE" w:rsidRDefault="00BB7EFE">
      <w:pPr>
        <w:rPr>
          <w:rFonts w:ascii="Dancing Script" w:eastAsia="Dancing Script" w:hAnsi="Dancing Script" w:cs="Dancing Script"/>
          <w:u w:val="single"/>
        </w:rPr>
      </w:pPr>
    </w:p>
    <w:p w:rsidR="00BB7EFE" w:rsidRDefault="006F154F">
      <w:pPr>
        <w:rPr>
          <w:rFonts w:ascii="Dancing Script" w:eastAsia="Dancing Script" w:hAnsi="Dancing Script" w:cs="Dancing Script"/>
          <w:b/>
          <w:color w:val="0070C0"/>
          <w:u w:val="single"/>
        </w:rPr>
      </w:pPr>
      <w:r>
        <w:rPr>
          <w:rFonts w:ascii="Dancing Script" w:eastAsia="Dancing Script" w:hAnsi="Dancing Script" w:cs="Dancing Script"/>
          <w:b/>
          <w:color w:val="0070C0"/>
          <w:u w:val="single"/>
        </w:rPr>
        <w:t>Matemática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*Numeración hasta el 99.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*Escritura, lectura y dictado de números 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*Uso y reconocimiento de las regularidades en la grilla numérica.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*Uso y reconocimiento de filas y columnas en la grilla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*Composición y descomposición de números en sumas de unos y dieces.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*Uso y reconocimiento de Billetes y monedas.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*Situaciones problemáticas de suma y resta con dieces.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*Ubicación en el espacio: arriba, abajo, izquierda y derecha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*Punto y tipo de </w:t>
      </w:r>
      <w:r w:rsidR="00975547">
        <w:rPr>
          <w:rFonts w:ascii="Arial" w:eastAsia="Arial" w:hAnsi="Arial" w:cs="Arial"/>
          <w:sz w:val="24"/>
          <w:szCs w:val="24"/>
        </w:rPr>
        <w:t>líneas</w:t>
      </w:r>
      <w:r>
        <w:rPr>
          <w:rFonts w:ascii="Arial" w:eastAsia="Arial" w:hAnsi="Arial" w:cs="Arial"/>
          <w:sz w:val="24"/>
          <w:szCs w:val="24"/>
        </w:rPr>
        <w:t>.</w:t>
      </w:r>
    </w:p>
    <w:p w:rsidR="00BB7EFE" w:rsidRDefault="006F154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*Figuras </w:t>
      </w:r>
      <w:r w:rsidR="00975547">
        <w:rPr>
          <w:rFonts w:ascii="Arial" w:eastAsia="Arial" w:hAnsi="Arial" w:cs="Arial"/>
          <w:sz w:val="24"/>
          <w:szCs w:val="24"/>
        </w:rPr>
        <w:t>geométricos: Conceptos</w:t>
      </w:r>
      <w:r>
        <w:rPr>
          <w:rFonts w:ascii="Arial" w:eastAsia="Arial" w:hAnsi="Arial" w:cs="Arial"/>
          <w:sz w:val="24"/>
          <w:szCs w:val="24"/>
        </w:rPr>
        <w:t xml:space="preserve"> y elementos de una figura.</w:t>
      </w:r>
    </w:p>
    <w:p w:rsidR="00BB7EFE" w:rsidRDefault="00BB7EFE">
      <w:pPr>
        <w:rPr>
          <w:rFonts w:ascii="Arial" w:eastAsia="Arial" w:hAnsi="Arial" w:cs="Arial"/>
          <w:sz w:val="24"/>
          <w:szCs w:val="24"/>
        </w:rPr>
      </w:pPr>
    </w:p>
    <w:p w:rsidR="00BB7EFE" w:rsidRDefault="00BB7EFE">
      <w:pPr>
        <w:rPr>
          <w:rFonts w:ascii="Arial" w:eastAsia="Arial" w:hAnsi="Arial" w:cs="Arial"/>
          <w:sz w:val="24"/>
          <w:szCs w:val="24"/>
        </w:rPr>
      </w:pPr>
    </w:p>
    <w:sectPr w:rsidR="00BB7EFE">
      <w:pgSz w:w="11906" w:h="16838"/>
      <w:pgMar w:top="1417" w:right="566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ancing Script">
    <w:altName w:val="Times New Roman"/>
    <w:charset w:val="00"/>
    <w:family w:val="auto"/>
    <w:pitch w:val="default"/>
  </w:font>
  <w:font w:name="Quintessential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EFE"/>
    <w:rsid w:val="00277EC7"/>
    <w:rsid w:val="006F154F"/>
    <w:rsid w:val="00975547"/>
    <w:rsid w:val="00BB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2C66C"/>
  <w15:docId w15:val="{09867BD3-4B8C-4C4A-961A-72E431875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QUVy/9Inz1Qn7gH9ngCun6Nbwg==">CgMxLjAyCGguZ2pkZ3hzOAByITE4Y3J2SndEMlJldnNLLW5DN1ppNVk2dG5aVGJTZjZENg==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Primaria</dc:creator>
  <cp:lastModifiedBy>Secretaria Primaria</cp:lastModifiedBy>
  <cp:revision>3</cp:revision>
  <dcterms:created xsi:type="dcterms:W3CDTF">2025-07-01T02:56:00Z</dcterms:created>
  <dcterms:modified xsi:type="dcterms:W3CDTF">2025-07-28T19:31:00Z</dcterms:modified>
</cp:coreProperties>
</file>